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b/>
          <w:bCs/>
          <w:color w:val="0F172A"/>
        </w:rPr>
        <w:t xml:space="preserve">FishMatch Group — RFQ Template</w:t>
      </w:r>
    </w:p>
    <w:p>
      <w:pPr>
        <w:spacing w:after="120"/>
      </w:pPr>
      <w:r>
        <w:rPr>
          <w:i/>
          <w:iCs/>
          <w:color w:val="475569"/>
        </w:rPr>
        <w:t xml:space="preserve">Buyer-first Request for Quotation for commercial aquaculture, RAS, shrimp, hatchery, processing, feed, and turnkey projects.</w:t>
      </w:r>
    </w:p>
    <w:p>
      <w:pPr>
        <w:spacing w:after="120"/>
      </w:pPr>
      <w:r>
        <w:rPr>
          <w:color w:val="334155"/>
          <w:sz w:val="20"/>
          <w:szCs w:val="20"/>
        </w:rPr>
        <w:t xml:space="preserve">Complete each section below. FishMatch Group uses this template to identify supplier-neutral, qualified international suppliers whose track record matches your compliance and CAPEX envelope. Fields marked * are required to dispatch to suppliers.</w:t>
      </w:r>
    </w:p>
    <w:p>
      <w:pPr>
        <w:pStyle w:val="Heading2"/>
        <w:spacing w:after="120" w:before="240"/>
      </w:pPr>
      <w:r>
        <w:rPr>
          <w:b/>
          <w:bCs/>
          <w:color w:val="0F172A"/>
        </w:rPr>
        <w:t xml:space="preserve">1. Buyer &amp; project identity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Company name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Contact person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Email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Phone / WhatsApp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Country of operation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Project name / reference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Project stage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Concept / Feasibility / FEED / Detailed design / Ready-to-build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0F172A"/>
        </w:rPr>
        <w:t xml:space="preserve">2. Project scope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Project type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RAS / Pond farm / Cage farm / Hatchery / Processing / Feed mill / Turnkey / Other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Species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Salmon / Tilapia / Shrimp / Sea bass / Sea bream / Trout / Catfish / Other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Target annual production (tonnes)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Number of modules / lines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Target market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Domestic / Export (list countries)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Land status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Owned / Leased / Under negotiation / Not secured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0F172A"/>
        </w:rPr>
        <w:t xml:space="preserve">3. Site &amp; utilities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Water source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Freshwater borehole / Municipal / River / Sea / Brackish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Water quality data available?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Yes (attach) / No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Available land (m² / ha)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Grid power (kW / three-phase?)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Backup power required?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Yes / No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Ambient temperature range (°C)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Elevation / seismic zone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0F172A"/>
        </w:rPr>
        <w:t xml:space="preserve">4. Commercial envelope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Indicative CAPEX budget (USD)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Financing status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Self-funded / Bank / DFI / Blue-economy / Grant / TBD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Financing support requested from FishMatch?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Yes / No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Insurance requirements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Target commissioning date *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0F172A"/>
        </w:rPr>
        <w:t xml:space="preserve">5. Compliance &amp; certifications</w:t>
      </w:r>
    </w:p>
    <w:p>
      <w:pPr>
        <w:spacing w:after="120"/>
      </w:pPr>
      <w:r>
        <w:rPr>
          <w:color w:val="475569"/>
        </w:rPr>
        <w:t xml:space="preserve">Tick every standard that must be satisfied. FishMatch pre-filters suppliers whose track record matches this list.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ASC (Aquaculture Stewardship Council)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BAP (Best Aquaculture Practices)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GLOBALG.A.P. Aquaculture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HACCP (Codex / US FDA 21 CFR 123 / EU 852-853)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ISO 22000 / FSSC 22000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ISO 14001 (environmental)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ISO 45001 (occupational safety)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EU establishment approval / TRACES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US FDA seafood HACCP + Prior Notice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IFC Performance Standards / EIB E&amp;S / Equator Principles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OIE Aquatic Animal Health Code alignment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Country-specific (name below)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Additional country / standard notes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0F172A"/>
        </w:rPr>
        <w:t xml:space="preserve">6. Scope of supply requested</w:t>
      </w:r>
    </w:p>
    <w:p>
      <w:pPr>
        <w:spacing w:after="120"/>
      </w:pPr>
      <w:r>
        <w:rPr>
          <w:color w:val="475569"/>
        </w:rPr>
        <w:t xml:space="preserve">List which packages FishMatch should source suppliers for.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Full turnkey EPC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Design &amp; engineering only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RAS equipment (biofilters, drum filters, protein skimmers, oxygen, ozone, monitoring)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Tanks &amp; civil (concrete / GRP / HDPE)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Water intake / discharge treatment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Aeration &amp; pumping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Hatchery equipment (broodstock, incubation, larval tanks)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Feed handling / storage / feeders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Processing line (stunning, gutting, filleting, freezing, packing)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Cold chain / freezing / logistics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SCADA / control systems / IoT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Backup power &amp; UPS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Fingerlings / post-larvae / broodstock supply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Feed supply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Training &amp; O&amp;M support</w:t>
      </w:r>
    </w:p>
    <w:p>
      <w:pPr>
        <w:pStyle w:val="Heading2"/>
        <w:spacing w:after="120" w:before="240"/>
      </w:pPr>
      <w:r>
        <w:rPr>
          <w:b/>
          <w:bCs/>
          <w:color w:val="0F172A"/>
        </w:rPr>
        <w:t xml:space="preserve">7. Documentation required from suppliers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Company profile &amp; financial statements (last 3 years)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Reference project list with contacts (min. 3 comparable projects)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Compliance certificates (ISO, ASC/BAP, food-grade materials, CE / UL)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FAT (Factory Acceptance Test) documentation package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Preliminary GA drawings &amp; mass-balance for proposed scope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Warranty terms &amp; after-sales service framework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Delivery lead times &amp; INCOTERMS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☐  Payment terms</w:t>
      </w:r>
    </w:p>
    <w:p>
      <w:pPr>
        <w:pStyle w:val="Heading2"/>
        <w:spacing w:after="120" w:before="240"/>
      </w:pPr>
      <w:r>
        <w:rPr>
          <w:b/>
          <w:bCs/>
          <w:color w:val="0F172A"/>
        </w:rPr>
        <w:t xml:space="preserve">8. Evaluation criteria &amp; weightings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340"/>
        <w:gridCol w:w="2340"/>
      </w:tblGrid>
      <w:tr>
        <w:trPr>
          <w:tblHeader/>
        </w:trPr>
        <w:tc>
          <w:tcPr>
            <w:tcW w:type="dxa" w:w="46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F172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Criterion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F172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Weight (%)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F172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46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Technical fit &amp; scope coverage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30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Compliance track record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CAPEX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Delivery timeline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Warranty &amp; after-sales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Reference project quality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0F172A"/>
        </w:rPr>
        <w:t xml:space="preserve">9. Submission logistics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Bid submission deadline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Preferred quotation format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Line-item breakdown by package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Currency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USD / EUR / Other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Language of submission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English / Spanish / French / Portuguese / Other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Contact for clarifications</w:t>
            </w:r>
          </w:p>
        </w:tc>
        <w:tc>
          <w:tcPr>
            <w:tcW w:type="dxa" w:w="5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0F172A"/>
        </w:rPr>
        <w:t xml:space="preserve">10. Confidentiality</w:t>
      </w:r>
    </w:p>
    <w:p>
      <w:pPr>
        <w:spacing w:after="120"/>
      </w:pPr>
      <w:r>
        <w:rPr>
          <w:color w:val="334155"/>
        </w:rPr>
        <w:t xml:space="preserve">FishMatch Group operates supplier-neutral. Supplier identities disclosed only to shortlisted bidders under mutual NDA. Buyer identity disclosed only after buyer approval. All commercial data handled per FishMatch Group Privacy Policy (globalb2bgroup.com).</w:t>
      </w:r>
    </w:p>
    <w:p>
      <w:pPr>
        <w:spacing w:before="240"/>
      </w:pPr>
      <w:r>
        <w:t xml:space="preserve"/>
      </w:r>
    </w:p>
    <w:p>
      <w:pPr>
        <w:spacing w:after="120"/>
      </w:pPr>
      <w:r>
        <w:rPr>
          <w:i/>
          <w:iCs/>
          <w:color w:val="64748B"/>
          <w:sz w:val="18"/>
          <w:szCs w:val="18"/>
        </w:rPr>
        <w:t xml:space="preserve">Prepared with FishMatch Group · Global B2B Group · fishmatchgroup.com</w:t>
      </w:r>
    </w:p>
    <w:sectPr>
      <w:headerReference w:type="default" r:id="rId7"/>
      <w:footerReference w:type="default" r:id="rId8"/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4A3B8"/>
        <w:sz w:val="18"/>
        <w:szCs w:val="18"/>
      </w:rPr>
      <w:t xml:space="preserve">Page </w:t>
    </w:r>
    <w:r>
      <w:rPr>
        <w:color w:val="94A3B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4A3B8"/>
        <w:sz w:val="18"/>
        <w:szCs w:val="18"/>
      </w:rPr>
      <w:t xml:space="preserve">FishMatch Group · RFQ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Arial" w:cs="Arial" w:eastAsia="Arial" w:hAnsi="Arial"/>
      <w:b/>
      <w:bCs/>
      <w:color w:val="0F172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B8860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2026-07-20T09:37:42.609Z</dcterms:created>
  <dcterms:modified xsi:type="dcterms:W3CDTF">2026-07-20T09:37:42.609Z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